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6"/>
          <w:szCs w:val="36"/>
          <w:rtl w:val="0"/>
        </w:rPr>
        <w:t xml:space="preserve">4th Grade Supply List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Trailside Elementary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14"/>
          <w:szCs w:val="1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Mr. Richardson and Mrs. Slater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1080"/>
        <w:gridCol w:w="6375"/>
        <w:tblGridChange w:id="0">
          <w:tblGrid>
            <w:gridCol w:w="1995"/>
            <w:gridCol w:w="1080"/>
            <w:gridCol w:w="6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PE Shoes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non-marking soles to be </w:t>
            </w: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u w:val="single"/>
                <w:rtl w:val="0"/>
              </w:rPr>
              <w:t xml:space="preserve">left at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.11885201121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Backpack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Binder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18"/>
                <w:szCs w:val="18"/>
                <w:rtl w:val="0"/>
              </w:rPr>
              <w:t xml:space="preserve">Three-ring binder - NO Trapper Keepers Please </w:t>
            </w: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(small zip up is fine)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Crayons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(no bigger than 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Colored pencils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box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Markers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box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Wide ruled</w:t>
            </w:r>
          </w:p>
        </w:tc>
      </w:tr>
      <w:tr>
        <w:trPr>
          <w:cantSplit w:val="0"/>
          <w:trHeight w:val="428.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Spiral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(70 pages wide ruled)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1 - 12 inch with inches and centimeters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Scissors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Kids are growing and we find that the 7” size work the best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 Box/pouch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Glue Sticks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White Glue</w:t>
              <w:tab/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Highlighter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 different colors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Dry-Erase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3-Holed pocket Folders to go in binder</w:t>
            </w:r>
          </w:p>
        </w:tc>
      </w:tr>
      <w:tr>
        <w:trPr>
          <w:cantSplit w:val="0"/>
          <w:trHeight w:val="418.0932352591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Headphones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Please label these with student name. 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*The following may need to be resupplied during the school year.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Pencils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boxes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# 2 (Ticonderoga are still the best)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Wide-Ruled Lined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18"/>
                <w:szCs w:val="18"/>
                <w:rtl w:val="0"/>
              </w:rPr>
              <w:t xml:space="preserve">*Community Supplies (Do not need to be labeled)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Kleenex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boxes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Quart Ziploc bags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Last name A to 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Gallon Ziplock bags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Last name K to 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Always looking for gently used books to add to our class libraries.  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Updated 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lack Ops One">
    <w:embedRegular w:fontKey="{00000000-0000-0000-0000-000000000000}" r:id="rId1" w:subsetted="0"/>
  </w:font>
  <w:font w:name="Arim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OpsOne-regular.ttf"/><Relationship Id="rId2" Type="http://schemas.openxmlformats.org/officeDocument/2006/relationships/font" Target="fonts/Arimo-regular.ttf"/><Relationship Id="rId3" Type="http://schemas.openxmlformats.org/officeDocument/2006/relationships/font" Target="fonts/Arimo-bold.ttf"/><Relationship Id="rId4" Type="http://schemas.openxmlformats.org/officeDocument/2006/relationships/font" Target="fonts/Arimo-italic.ttf"/><Relationship Id="rId5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